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FE6" w:rsidRDefault="00E47FE6" w:rsidP="00E47FE6">
      <w:pPr>
        <w:jc w:val="center"/>
        <w:rPr>
          <w:b/>
          <w:color w:val="0070C0"/>
          <w:sz w:val="36"/>
          <w:szCs w:val="36"/>
        </w:rPr>
      </w:pPr>
      <w:r w:rsidRPr="00DC7850">
        <w:rPr>
          <w:b/>
          <w:noProof/>
          <w:color w:val="0070C0"/>
          <w:sz w:val="36"/>
          <w:szCs w:val="36"/>
        </w:rPr>
        <w:drawing>
          <wp:inline distT="0" distB="0" distL="0" distR="0" wp14:anchorId="458631A0" wp14:editId="482AA6E2">
            <wp:extent cx="1193800" cy="113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93800" cy="1130300"/>
                    </a:xfrm>
                    <a:prstGeom prst="rect">
                      <a:avLst/>
                    </a:prstGeom>
                  </pic:spPr>
                </pic:pic>
              </a:graphicData>
            </a:graphic>
          </wp:inline>
        </w:drawing>
      </w:r>
      <w:r w:rsidRPr="00CF226C">
        <w:rPr>
          <w:noProof/>
        </w:rPr>
        <w:drawing>
          <wp:inline distT="0" distB="0" distL="0" distR="0" wp14:anchorId="27510B30" wp14:editId="6B26F72B">
            <wp:extent cx="1168032" cy="1003300"/>
            <wp:effectExtent l="0" t="0" r="635" b="0"/>
            <wp:docPr id="1" name="Picture 1" descr="MCA_1_5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_1_5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833" cy="1015155"/>
                    </a:xfrm>
                    <a:prstGeom prst="rect">
                      <a:avLst/>
                    </a:prstGeom>
                    <a:gradFill rotWithShape="1">
                      <a:gsLst>
                        <a:gs pos="0">
                          <a:srgbClr val="548DD4"/>
                        </a:gs>
                        <a:gs pos="100000">
                          <a:srgbClr val="274162"/>
                        </a:gs>
                      </a:gsLst>
                      <a:lin ang="5400000" scaled="1"/>
                    </a:gradFill>
                    <a:ln>
                      <a:noFill/>
                    </a:ln>
                  </pic:spPr>
                </pic:pic>
              </a:graphicData>
            </a:graphic>
          </wp:inline>
        </w:drawing>
      </w:r>
    </w:p>
    <w:p w:rsidR="00E47FE6" w:rsidRDefault="00E47FE6" w:rsidP="00E47FE6">
      <w:pPr>
        <w:jc w:val="center"/>
        <w:rPr>
          <w:b/>
          <w:color w:val="0070C0"/>
          <w:sz w:val="36"/>
          <w:szCs w:val="36"/>
        </w:rPr>
      </w:pPr>
    </w:p>
    <w:p w:rsidR="00E47FE6" w:rsidRDefault="00E47FE6" w:rsidP="00E47FE6">
      <w:pPr>
        <w:jc w:val="center"/>
        <w:rPr>
          <w:b/>
          <w:color w:val="0070C0"/>
          <w:sz w:val="36"/>
          <w:szCs w:val="36"/>
        </w:rPr>
      </w:pPr>
      <w:r>
        <w:rPr>
          <w:b/>
          <w:color w:val="0070C0"/>
          <w:sz w:val="36"/>
          <w:szCs w:val="36"/>
        </w:rPr>
        <w:t>Announcing Hospital &amp; Institutions</w:t>
      </w:r>
    </w:p>
    <w:p w:rsidR="00E47FE6" w:rsidRDefault="00E47FE6" w:rsidP="00E47FE6">
      <w:pPr>
        <w:jc w:val="center"/>
        <w:rPr>
          <w:b/>
          <w:color w:val="0070C0"/>
          <w:sz w:val="36"/>
          <w:szCs w:val="36"/>
        </w:rPr>
      </w:pPr>
      <w:r>
        <w:rPr>
          <w:b/>
          <w:color w:val="0070C0"/>
          <w:sz w:val="36"/>
          <w:szCs w:val="36"/>
        </w:rPr>
        <w:t>Santa Cruz Area Inmate Correspondence Program</w:t>
      </w:r>
    </w:p>
    <w:p w:rsidR="00E47FE6" w:rsidRDefault="00E47FE6" w:rsidP="00E47FE6">
      <w:pPr>
        <w:jc w:val="center"/>
        <w:rPr>
          <w:b/>
          <w:color w:val="0070C0"/>
          <w:sz w:val="36"/>
          <w:szCs w:val="36"/>
        </w:rPr>
      </w:pPr>
      <w:r>
        <w:rPr>
          <w:b/>
          <w:color w:val="0070C0"/>
          <w:sz w:val="36"/>
          <w:szCs w:val="36"/>
        </w:rPr>
        <w:t>Monterey County Inmate Correspondence Program</w:t>
      </w:r>
    </w:p>
    <w:p w:rsidR="00E47FE6" w:rsidRDefault="00E47FE6" w:rsidP="00E47FE6">
      <w:pPr>
        <w:jc w:val="center"/>
        <w:rPr>
          <w:b/>
          <w:color w:val="0070C0"/>
          <w:sz w:val="36"/>
          <w:szCs w:val="36"/>
        </w:rPr>
      </w:pPr>
    </w:p>
    <w:p w:rsidR="00E47FE6" w:rsidRDefault="00E47FE6" w:rsidP="00E47FE6">
      <w:pPr>
        <w:jc w:val="center"/>
        <w:rPr>
          <w:b/>
          <w:color w:val="FF0000"/>
          <w:sz w:val="40"/>
          <w:szCs w:val="40"/>
        </w:rPr>
      </w:pPr>
      <w:r>
        <w:rPr>
          <w:b/>
          <w:color w:val="FF0000"/>
          <w:sz w:val="40"/>
          <w:szCs w:val="40"/>
        </w:rPr>
        <w:t>BEHIND the WALLS (BTW)</w:t>
      </w:r>
    </w:p>
    <w:p w:rsidR="00E47FE6" w:rsidRPr="00E807C5" w:rsidRDefault="00E47FE6" w:rsidP="00E47FE6">
      <w:pPr>
        <w:pStyle w:val="ListParagraph"/>
        <w:numPr>
          <w:ilvl w:val="0"/>
          <w:numId w:val="1"/>
        </w:numPr>
        <w:rPr>
          <w:rFonts w:ascii="Times New Roman" w:hAnsi="Times New Roman" w:cs="Times New Roman"/>
          <w:b/>
          <w:i/>
          <w:color w:val="000000" w:themeColor="text1"/>
        </w:rPr>
      </w:pPr>
      <w:r w:rsidRPr="00E807C5">
        <w:rPr>
          <w:rFonts w:ascii="Times New Roman" w:hAnsi="Times New Roman" w:cs="Times New Roman"/>
          <w:b/>
          <w:i/>
          <w:color w:val="000000" w:themeColor="text1"/>
        </w:rPr>
        <w:t>Must have 1 year clean and have worked the 12 Steps of Narcotics Anonymous.</w:t>
      </w:r>
    </w:p>
    <w:p w:rsidR="00E47FE6" w:rsidRPr="00E807C5" w:rsidRDefault="00E47FE6" w:rsidP="00E47FE6">
      <w:pPr>
        <w:pStyle w:val="ListParagraph"/>
        <w:numPr>
          <w:ilvl w:val="0"/>
          <w:numId w:val="1"/>
        </w:numPr>
        <w:rPr>
          <w:b/>
          <w:i/>
          <w:color w:val="000000" w:themeColor="text1"/>
        </w:rPr>
      </w:pPr>
      <w:r w:rsidRPr="00E807C5">
        <w:rPr>
          <w:rFonts w:ascii="Times New Roman" w:hAnsi="Times New Roman" w:cs="Times New Roman"/>
          <w:b/>
          <w:i/>
          <w:color w:val="000000" w:themeColor="text1"/>
        </w:rPr>
        <w:t>Must be willing to make a</w:t>
      </w:r>
      <w:r w:rsidRPr="000A79D3">
        <w:rPr>
          <w:rFonts w:ascii="Times New Roman" w:hAnsi="Times New Roman" w:cs="Times New Roman"/>
          <w:b/>
          <w:i/>
          <w:color w:val="000000" w:themeColor="text1"/>
          <w:u w:val="single"/>
        </w:rPr>
        <w:t xml:space="preserve"> commitment</w:t>
      </w:r>
      <w:r>
        <w:rPr>
          <w:rFonts w:ascii="Times New Roman" w:hAnsi="Times New Roman" w:cs="Times New Roman"/>
          <w:b/>
          <w:i/>
          <w:color w:val="000000" w:themeColor="text1"/>
          <w:u w:val="single"/>
        </w:rPr>
        <w:t xml:space="preserve"> </w:t>
      </w:r>
      <w:r w:rsidRPr="00E807C5">
        <w:rPr>
          <w:rFonts w:ascii="Times New Roman" w:hAnsi="Times New Roman" w:cs="Times New Roman"/>
          <w:b/>
          <w:i/>
          <w:color w:val="000000" w:themeColor="text1"/>
        </w:rPr>
        <w:t>to corresponding by mail.</w:t>
      </w:r>
    </w:p>
    <w:p w:rsidR="00E47FE6" w:rsidRPr="00E807C5" w:rsidRDefault="00E47FE6" w:rsidP="00E47FE6">
      <w:pPr>
        <w:pStyle w:val="ListParagraph"/>
        <w:numPr>
          <w:ilvl w:val="0"/>
          <w:numId w:val="1"/>
        </w:numPr>
        <w:rPr>
          <w:b/>
          <w:i/>
          <w:color w:val="000000" w:themeColor="text1"/>
        </w:rPr>
      </w:pPr>
      <w:r w:rsidRPr="00E807C5">
        <w:rPr>
          <w:rFonts w:ascii="Times New Roman" w:hAnsi="Times New Roman" w:cs="Times New Roman"/>
          <w:b/>
          <w:i/>
          <w:color w:val="000000" w:themeColor="text1"/>
        </w:rPr>
        <w:t>Must be willing to stay focused on recovery.</w:t>
      </w:r>
    </w:p>
    <w:p w:rsidR="00E47FE6" w:rsidRPr="00E807C5" w:rsidRDefault="00E47FE6" w:rsidP="00E47FE6">
      <w:pPr>
        <w:pStyle w:val="ListParagraph"/>
        <w:numPr>
          <w:ilvl w:val="0"/>
          <w:numId w:val="1"/>
        </w:numPr>
        <w:rPr>
          <w:b/>
          <w:i/>
          <w:color w:val="000000" w:themeColor="text1"/>
        </w:rPr>
      </w:pPr>
      <w:r w:rsidRPr="00E807C5">
        <w:rPr>
          <w:rFonts w:ascii="Times New Roman" w:hAnsi="Times New Roman" w:cs="Times New Roman"/>
          <w:b/>
          <w:i/>
          <w:color w:val="000000" w:themeColor="text1"/>
        </w:rPr>
        <w:t>Must be willing to follow the rules of the facility.</w:t>
      </w:r>
    </w:p>
    <w:p w:rsidR="00E47FE6" w:rsidRPr="00E807C5" w:rsidRDefault="00E47FE6" w:rsidP="00E47FE6">
      <w:pPr>
        <w:pStyle w:val="ListParagraph"/>
        <w:numPr>
          <w:ilvl w:val="0"/>
          <w:numId w:val="1"/>
        </w:numPr>
        <w:rPr>
          <w:b/>
          <w:i/>
          <w:color w:val="000000" w:themeColor="text1"/>
        </w:rPr>
      </w:pPr>
      <w:r w:rsidRPr="00E807C5">
        <w:rPr>
          <w:b/>
          <w:i/>
          <w:color w:val="000000" w:themeColor="text1"/>
        </w:rPr>
        <w:t>Men write to men and women write to women.</w:t>
      </w:r>
    </w:p>
    <w:p w:rsidR="00E47FE6" w:rsidRPr="00E807C5" w:rsidRDefault="00E47FE6" w:rsidP="00E47FE6">
      <w:pPr>
        <w:pStyle w:val="ListParagraph"/>
        <w:numPr>
          <w:ilvl w:val="0"/>
          <w:numId w:val="1"/>
        </w:numPr>
        <w:rPr>
          <w:b/>
          <w:i/>
          <w:color w:val="000000" w:themeColor="text1"/>
          <w:u w:val="single"/>
        </w:rPr>
      </w:pPr>
      <w:r w:rsidRPr="00E807C5">
        <w:rPr>
          <w:b/>
          <w:i/>
          <w:color w:val="000000" w:themeColor="text1"/>
        </w:rPr>
        <w:t xml:space="preserve">You may </w:t>
      </w:r>
      <w:r w:rsidRPr="00E807C5">
        <w:rPr>
          <w:b/>
          <w:i/>
          <w:color w:val="000000" w:themeColor="text1"/>
          <w:u w:val="single"/>
        </w:rPr>
        <w:t>NOT</w:t>
      </w:r>
      <w:r w:rsidRPr="00E807C5">
        <w:rPr>
          <w:b/>
          <w:i/>
          <w:color w:val="000000" w:themeColor="text1"/>
        </w:rPr>
        <w:t xml:space="preserve"> correspond with an inmate in a facility where you take meetings.</w:t>
      </w:r>
    </w:p>
    <w:p w:rsidR="00E47FE6" w:rsidRPr="003B1E99" w:rsidRDefault="00E47FE6" w:rsidP="00E47FE6">
      <w:pPr>
        <w:pStyle w:val="ListParagraph"/>
        <w:numPr>
          <w:ilvl w:val="0"/>
          <w:numId w:val="1"/>
        </w:numPr>
        <w:rPr>
          <w:b/>
          <w:color w:val="000000" w:themeColor="text1"/>
          <w:u w:val="single"/>
        </w:rPr>
      </w:pPr>
      <w:r w:rsidRPr="00E807C5">
        <w:rPr>
          <w:b/>
          <w:i/>
          <w:color w:val="000000" w:themeColor="text1"/>
        </w:rPr>
        <w:t>Must be willing to attend H&amp;I Meetings to meet with BTW Coordinator as requested.</w:t>
      </w:r>
    </w:p>
    <w:p w:rsidR="00E47FE6" w:rsidRPr="00E47FE6" w:rsidRDefault="00E47FE6" w:rsidP="00E47FE6">
      <w:pPr>
        <w:pStyle w:val="ListParagraph"/>
        <w:rPr>
          <w:b/>
          <w:color w:val="000000" w:themeColor="text1"/>
        </w:rPr>
      </w:pPr>
      <w:r>
        <w:rPr>
          <w:b/>
          <w:color w:val="000000" w:themeColor="text1"/>
        </w:rPr>
        <w:t xml:space="preserve">         </w:t>
      </w:r>
      <w:r>
        <w:rPr>
          <w:b/>
          <w:color w:val="000000" w:themeColor="text1"/>
        </w:rPr>
        <w:t xml:space="preserve">     Name</w:t>
      </w:r>
      <w:r>
        <w:rPr>
          <w:b/>
          <w:color w:val="000000" w:themeColor="text1"/>
        </w:rPr>
        <w:tab/>
      </w:r>
      <w:r>
        <w:rPr>
          <w:b/>
          <w:color w:val="000000" w:themeColor="text1"/>
        </w:rPr>
        <w:tab/>
        <w:t xml:space="preserve">           Clean Date</w:t>
      </w:r>
      <w:r w:rsidRPr="00E47FE6">
        <w:rPr>
          <w:b/>
          <w:color w:val="000000" w:themeColor="text1"/>
        </w:rPr>
        <w:t xml:space="preserve">                 </w:t>
      </w:r>
      <w:r>
        <w:rPr>
          <w:b/>
          <w:color w:val="000000" w:themeColor="text1"/>
        </w:rPr>
        <w:t xml:space="preserve">   E-mail      </w:t>
      </w:r>
      <w:r w:rsidRPr="00E47FE6">
        <w:rPr>
          <w:b/>
          <w:color w:val="000000" w:themeColor="text1"/>
        </w:rPr>
        <w:t xml:space="preserve">    </w:t>
      </w:r>
      <w:r>
        <w:rPr>
          <w:b/>
          <w:color w:val="000000" w:themeColor="text1"/>
        </w:rPr>
        <w:t xml:space="preserve">                         </w:t>
      </w:r>
      <w:bookmarkStart w:id="0" w:name="_GoBack"/>
      <w:bookmarkEnd w:id="0"/>
      <w:r w:rsidRPr="00E47FE6">
        <w:rPr>
          <w:b/>
          <w:color w:val="000000" w:themeColor="text1"/>
        </w:rPr>
        <w:t xml:space="preserve"> </w:t>
      </w:r>
      <w:r>
        <w:rPr>
          <w:b/>
          <w:color w:val="000000" w:themeColor="text1"/>
        </w:rPr>
        <w:t>Phone #</w:t>
      </w:r>
      <w:r w:rsidRPr="00E47FE6">
        <w:rPr>
          <w:b/>
          <w:color w:val="000000" w:themeColor="text1"/>
        </w:rPr>
        <w:t xml:space="preserve">         </w:t>
      </w:r>
      <w:r w:rsidRPr="00E47FE6">
        <w:rPr>
          <w:b/>
          <w:color w:val="000000" w:themeColor="text1"/>
        </w:rPr>
        <w:t xml:space="preserve">     </w:t>
      </w:r>
    </w:p>
    <w:tbl>
      <w:tblPr>
        <w:tblStyle w:val="TableGrid"/>
        <w:tblW w:w="0" w:type="auto"/>
        <w:tblInd w:w="720" w:type="dxa"/>
        <w:tblLook w:val="04A0" w:firstRow="1" w:lastRow="0" w:firstColumn="1" w:lastColumn="0" w:noHBand="0" w:noVBand="1"/>
      </w:tblPr>
      <w:tblGrid>
        <w:gridCol w:w="2680"/>
        <w:gridCol w:w="1275"/>
        <w:gridCol w:w="3150"/>
        <w:gridCol w:w="1525"/>
      </w:tblGrid>
      <w:tr w:rsidR="00E47FE6" w:rsidTr="00E47FE6">
        <w:tc>
          <w:tcPr>
            <w:tcW w:w="2680" w:type="dxa"/>
          </w:tcPr>
          <w:p w:rsidR="00E47FE6" w:rsidRDefault="00E47FE6" w:rsidP="00A31CEF">
            <w:pPr>
              <w:pStyle w:val="ListParagraph"/>
              <w:ind w:left="0"/>
              <w:rPr>
                <w:b/>
                <w:color w:val="000000" w:themeColor="text1"/>
                <w:u w:val="single"/>
              </w:rPr>
            </w:pPr>
          </w:p>
          <w:p w:rsidR="00E47FE6" w:rsidRDefault="00E47FE6" w:rsidP="00A31CEF">
            <w:pPr>
              <w:pStyle w:val="ListParagraph"/>
              <w:ind w:left="0"/>
              <w:rPr>
                <w:b/>
                <w:color w:val="000000" w:themeColor="text1"/>
                <w:u w:val="single"/>
              </w:rPr>
            </w:pPr>
          </w:p>
        </w:tc>
        <w:tc>
          <w:tcPr>
            <w:tcW w:w="1275" w:type="dxa"/>
          </w:tcPr>
          <w:p w:rsidR="00E47FE6" w:rsidRDefault="00E47FE6" w:rsidP="00A31CEF">
            <w:pPr>
              <w:pStyle w:val="ListParagraph"/>
              <w:ind w:left="0"/>
              <w:rPr>
                <w:b/>
                <w:color w:val="000000" w:themeColor="text1"/>
                <w:u w:val="single"/>
              </w:rPr>
            </w:pPr>
          </w:p>
        </w:tc>
        <w:tc>
          <w:tcPr>
            <w:tcW w:w="3150" w:type="dxa"/>
          </w:tcPr>
          <w:p w:rsidR="00E47FE6" w:rsidRDefault="00E47FE6" w:rsidP="00A31CEF">
            <w:pPr>
              <w:pStyle w:val="ListParagraph"/>
              <w:ind w:left="0"/>
              <w:rPr>
                <w:b/>
                <w:color w:val="000000" w:themeColor="text1"/>
                <w:u w:val="single"/>
              </w:rPr>
            </w:pPr>
          </w:p>
        </w:tc>
        <w:tc>
          <w:tcPr>
            <w:tcW w:w="1525" w:type="dxa"/>
          </w:tcPr>
          <w:p w:rsidR="00E47FE6" w:rsidRDefault="00E47FE6" w:rsidP="00A31CEF">
            <w:pPr>
              <w:pStyle w:val="ListParagraph"/>
              <w:ind w:left="0"/>
              <w:rPr>
                <w:b/>
                <w:color w:val="000000" w:themeColor="text1"/>
                <w:u w:val="single"/>
              </w:rPr>
            </w:pPr>
          </w:p>
        </w:tc>
      </w:tr>
      <w:tr w:rsidR="00E47FE6" w:rsidTr="00E47FE6">
        <w:tc>
          <w:tcPr>
            <w:tcW w:w="2680" w:type="dxa"/>
          </w:tcPr>
          <w:p w:rsidR="00E47FE6" w:rsidRDefault="00E47FE6" w:rsidP="00A31CEF">
            <w:pPr>
              <w:pStyle w:val="ListParagraph"/>
              <w:ind w:left="0"/>
              <w:rPr>
                <w:b/>
                <w:color w:val="000000" w:themeColor="text1"/>
                <w:u w:val="single"/>
              </w:rPr>
            </w:pPr>
          </w:p>
          <w:p w:rsidR="00E47FE6" w:rsidRDefault="00E47FE6" w:rsidP="00A31CEF">
            <w:pPr>
              <w:pStyle w:val="ListParagraph"/>
              <w:ind w:left="0"/>
              <w:rPr>
                <w:b/>
                <w:color w:val="000000" w:themeColor="text1"/>
                <w:u w:val="single"/>
              </w:rPr>
            </w:pPr>
          </w:p>
        </w:tc>
        <w:tc>
          <w:tcPr>
            <w:tcW w:w="1275" w:type="dxa"/>
          </w:tcPr>
          <w:p w:rsidR="00E47FE6" w:rsidRDefault="00E47FE6" w:rsidP="00A31CEF">
            <w:pPr>
              <w:pStyle w:val="ListParagraph"/>
              <w:ind w:left="0"/>
              <w:rPr>
                <w:b/>
                <w:color w:val="000000" w:themeColor="text1"/>
                <w:u w:val="single"/>
              </w:rPr>
            </w:pPr>
          </w:p>
        </w:tc>
        <w:tc>
          <w:tcPr>
            <w:tcW w:w="3150" w:type="dxa"/>
          </w:tcPr>
          <w:p w:rsidR="00E47FE6" w:rsidRDefault="00E47FE6" w:rsidP="00A31CEF">
            <w:pPr>
              <w:pStyle w:val="ListParagraph"/>
              <w:ind w:left="0"/>
              <w:rPr>
                <w:b/>
                <w:color w:val="000000" w:themeColor="text1"/>
                <w:u w:val="single"/>
              </w:rPr>
            </w:pPr>
          </w:p>
        </w:tc>
        <w:tc>
          <w:tcPr>
            <w:tcW w:w="1525" w:type="dxa"/>
          </w:tcPr>
          <w:p w:rsidR="00E47FE6" w:rsidRDefault="00E47FE6" w:rsidP="00A31CEF">
            <w:pPr>
              <w:pStyle w:val="ListParagraph"/>
              <w:ind w:left="0"/>
              <w:rPr>
                <w:b/>
                <w:color w:val="000000" w:themeColor="text1"/>
                <w:u w:val="single"/>
              </w:rPr>
            </w:pPr>
          </w:p>
        </w:tc>
      </w:tr>
      <w:tr w:rsidR="00E47FE6" w:rsidTr="00E47FE6">
        <w:tc>
          <w:tcPr>
            <w:tcW w:w="2680" w:type="dxa"/>
          </w:tcPr>
          <w:p w:rsidR="00E47FE6" w:rsidRDefault="00E47FE6" w:rsidP="00A31CEF">
            <w:pPr>
              <w:pStyle w:val="ListParagraph"/>
              <w:ind w:left="0"/>
              <w:rPr>
                <w:b/>
                <w:color w:val="000000" w:themeColor="text1"/>
                <w:u w:val="single"/>
              </w:rPr>
            </w:pPr>
          </w:p>
          <w:p w:rsidR="00E47FE6" w:rsidRDefault="00E47FE6" w:rsidP="00A31CEF">
            <w:pPr>
              <w:pStyle w:val="ListParagraph"/>
              <w:ind w:left="0"/>
              <w:rPr>
                <w:b/>
                <w:color w:val="000000" w:themeColor="text1"/>
                <w:u w:val="single"/>
              </w:rPr>
            </w:pPr>
          </w:p>
        </w:tc>
        <w:tc>
          <w:tcPr>
            <w:tcW w:w="1275" w:type="dxa"/>
          </w:tcPr>
          <w:p w:rsidR="00E47FE6" w:rsidRDefault="00E47FE6" w:rsidP="00A31CEF">
            <w:pPr>
              <w:pStyle w:val="ListParagraph"/>
              <w:ind w:left="0"/>
              <w:rPr>
                <w:b/>
                <w:color w:val="000000" w:themeColor="text1"/>
                <w:u w:val="single"/>
              </w:rPr>
            </w:pPr>
          </w:p>
        </w:tc>
        <w:tc>
          <w:tcPr>
            <w:tcW w:w="3150" w:type="dxa"/>
          </w:tcPr>
          <w:p w:rsidR="00E47FE6" w:rsidRDefault="00E47FE6" w:rsidP="00A31CEF">
            <w:pPr>
              <w:pStyle w:val="ListParagraph"/>
              <w:ind w:left="0"/>
              <w:rPr>
                <w:b/>
                <w:color w:val="000000" w:themeColor="text1"/>
                <w:u w:val="single"/>
              </w:rPr>
            </w:pPr>
          </w:p>
        </w:tc>
        <w:tc>
          <w:tcPr>
            <w:tcW w:w="1525" w:type="dxa"/>
          </w:tcPr>
          <w:p w:rsidR="00E47FE6" w:rsidRDefault="00E47FE6" w:rsidP="00A31CEF">
            <w:pPr>
              <w:pStyle w:val="ListParagraph"/>
              <w:ind w:left="0"/>
              <w:rPr>
                <w:b/>
                <w:color w:val="000000" w:themeColor="text1"/>
                <w:u w:val="single"/>
              </w:rPr>
            </w:pPr>
          </w:p>
        </w:tc>
      </w:tr>
      <w:tr w:rsidR="00E47FE6" w:rsidTr="00E47FE6">
        <w:tc>
          <w:tcPr>
            <w:tcW w:w="2680" w:type="dxa"/>
          </w:tcPr>
          <w:p w:rsidR="00E47FE6" w:rsidRDefault="00E47FE6" w:rsidP="00A31CEF">
            <w:pPr>
              <w:pStyle w:val="ListParagraph"/>
              <w:ind w:left="0"/>
              <w:rPr>
                <w:b/>
                <w:color w:val="000000" w:themeColor="text1"/>
                <w:u w:val="single"/>
              </w:rPr>
            </w:pPr>
          </w:p>
          <w:p w:rsidR="00E47FE6" w:rsidRDefault="00E47FE6" w:rsidP="00A31CEF">
            <w:pPr>
              <w:pStyle w:val="ListParagraph"/>
              <w:ind w:left="0"/>
              <w:rPr>
                <w:b/>
                <w:color w:val="000000" w:themeColor="text1"/>
                <w:u w:val="single"/>
              </w:rPr>
            </w:pPr>
          </w:p>
        </w:tc>
        <w:tc>
          <w:tcPr>
            <w:tcW w:w="1275" w:type="dxa"/>
          </w:tcPr>
          <w:p w:rsidR="00E47FE6" w:rsidRDefault="00E47FE6" w:rsidP="00A31CEF">
            <w:pPr>
              <w:pStyle w:val="ListParagraph"/>
              <w:ind w:left="0"/>
              <w:rPr>
                <w:b/>
                <w:color w:val="000000" w:themeColor="text1"/>
                <w:u w:val="single"/>
              </w:rPr>
            </w:pPr>
          </w:p>
        </w:tc>
        <w:tc>
          <w:tcPr>
            <w:tcW w:w="3150" w:type="dxa"/>
          </w:tcPr>
          <w:p w:rsidR="00E47FE6" w:rsidRDefault="00E47FE6" w:rsidP="00A31CEF">
            <w:pPr>
              <w:pStyle w:val="ListParagraph"/>
              <w:ind w:left="0"/>
              <w:rPr>
                <w:b/>
                <w:color w:val="000000" w:themeColor="text1"/>
                <w:u w:val="single"/>
              </w:rPr>
            </w:pPr>
          </w:p>
        </w:tc>
        <w:tc>
          <w:tcPr>
            <w:tcW w:w="1525" w:type="dxa"/>
          </w:tcPr>
          <w:p w:rsidR="00E47FE6" w:rsidRDefault="00E47FE6" w:rsidP="00A31CEF">
            <w:pPr>
              <w:pStyle w:val="ListParagraph"/>
              <w:ind w:left="0"/>
              <w:rPr>
                <w:b/>
                <w:color w:val="000000" w:themeColor="text1"/>
                <w:u w:val="single"/>
              </w:rPr>
            </w:pPr>
          </w:p>
        </w:tc>
      </w:tr>
      <w:tr w:rsidR="00E47FE6" w:rsidTr="00E47FE6">
        <w:tc>
          <w:tcPr>
            <w:tcW w:w="2680" w:type="dxa"/>
          </w:tcPr>
          <w:p w:rsidR="00E47FE6" w:rsidRDefault="00E47FE6" w:rsidP="00A31CEF">
            <w:pPr>
              <w:pStyle w:val="ListParagraph"/>
              <w:ind w:left="0"/>
              <w:rPr>
                <w:b/>
                <w:color w:val="000000" w:themeColor="text1"/>
                <w:u w:val="single"/>
              </w:rPr>
            </w:pPr>
          </w:p>
          <w:p w:rsidR="00E47FE6" w:rsidRDefault="00E47FE6" w:rsidP="00A31CEF">
            <w:pPr>
              <w:pStyle w:val="ListParagraph"/>
              <w:ind w:left="0"/>
              <w:rPr>
                <w:b/>
                <w:color w:val="000000" w:themeColor="text1"/>
                <w:u w:val="single"/>
              </w:rPr>
            </w:pPr>
          </w:p>
        </w:tc>
        <w:tc>
          <w:tcPr>
            <w:tcW w:w="1275" w:type="dxa"/>
          </w:tcPr>
          <w:p w:rsidR="00E47FE6" w:rsidRDefault="00E47FE6" w:rsidP="00A31CEF">
            <w:pPr>
              <w:pStyle w:val="ListParagraph"/>
              <w:ind w:left="0"/>
              <w:rPr>
                <w:b/>
                <w:color w:val="000000" w:themeColor="text1"/>
                <w:u w:val="single"/>
              </w:rPr>
            </w:pPr>
          </w:p>
        </w:tc>
        <w:tc>
          <w:tcPr>
            <w:tcW w:w="3150" w:type="dxa"/>
          </w:tcPr>
          <w:p w:rsidR="00E47FE6" w:rsidRDefault="00E47FE6" w:rsidP="00A31CEF">
            <w:pPr>
              <w:pStyle w:val="ListParagraph"/>
              <w:ind w:left="0"/>
              <w:rPr>
                <w:b/>
                <w:color w:val="000000" w:themeColor="text1"/>
                <w:u w:val="single"/>
              </w:rPr>
            </w:pPr>
          </w:p>
        </w:tc>
        <w:tc>
          <w:tcPr>
            <w:tcW w:w="1525" w:type="dxa"/>
          </w:tcPr>
          <w:p w:rsidR="00E47FE6" w:rsidRDefault="00E47FE6" w:rsidP="00A31CEF">
            <w:pPr>
              <w:pStyle w:val="ListParagraph"/>
              <w:ind w:left="0"/>
              <w:rPr>
                <w:b/>
                <w:color w:val="000000" w:themeColor="text1"/>
                <w:u w:val="single"/>
              </w:rPr>
            </w:pPr>
          </w:p>
        </w:tc>
      </w:tr>
      <w:tr w:rsidR="00E47FE6" w:rsidTr="00E47FE6">
        <w:tc>
          <w:tcPr>
            <w:tcW w:w="2680" w:type="dxa"/>
          </w:tcPr>
          <w:p w:rsidR="00E47FE6" w:rsidRDefault="00E47FE6" w:rsidP="00A31CEF">
            <w:pPr>
              <w:pStyle w:val="ListParagraph"/>
              <w:ind w:left="0"/>
              <w:rPr>
                <w:b/>
                <w:color w:val="000000" w:themeColor="text1"/>
                <w:u w:val="single"/>
              </w:rPr>
            </w:pPr>
          </w:p>
          <w:p w:rsidR="00E47FE6" w:rsidRDefault="00E47FE6" w:rsidP="00A31CEF">
            <w:pPr>
              <w:pStyle w:val="ListParagraph"/>
              <w:ind w:left="0"/>
              <w:rPr>
                <w:b/>
                <w:color w:val="000000" w:themeColor="text1"/>
                <w:u w:val="single"/>
              </w:rPr>
            </w:pPr>
          </w:p>
        </w:tc>
        <w:tc>
          <w:tcPr>
            <w:tcW w:w="1275" w:type="dxa"/>
          </w:tcPr>
          <w:p w:rsidR="00E47FE6" w:rsidRDefault="00E47FE6" w:rsidP="00A31CEF">
            <w:pPr>
              <w:pStyle w:val="ListParagraph"/>
              <w:ind w:left="0"/>
              <w:rPr>
                <w:b/>
                <w:color w:val="000000" w:themeColor="text1"/>
                <w:u w:val="single"/>
              </w:rPr>
            </w:pPr>
          </w:p>
        </w:tc>
        <w:tc>
          <w:tcPr>
            <w:tcW w:w="3150" w:type="dxa"/>
          </w:tcPr>
          <w:p w:rsidR="00E47FE6" w:rsidRDefault="00E47FE6" w:rsidP="00A31CEF">
            <w:pPr>
              <w:pStyle w:val="ListParagraph"/>
              <w:ind w:left="0"/>
              <w:rPr>
                <w:b/>
                <w:color w:val="000000" w:themeColor="text1"/>
                <w:u w:val="single"/>
              </w:rPr>
            </w:pPr>
          </w:p>
        </w:tc>
        <w:tc>
          <w:tcPr>
            <w:tcW w:w="1525" w:type="dxa"/>
          </w:tcPr>
          <w:p w:rsidR="00E47FE6" w:rsidRDefault="00E47FE6" w:rsidP="00A31CEF">
            <w:pPr>
              <w:pStyle w:val="ListParagraph"/>
              <w:ind w:left="0"/>
              <w:rPr>
                <w:b/>
                <w:color w:val="000000" w:themeColor="text1"/>
                <w:u w:val="single"/>
              </w:rPr>
            </w:pPr>
          </w:p>
        </w:tc>
      </w:tr>
    </w:tbl>
    <w:p w:rsidR="00E47FE6" w:rsidRPr="003B1E99" w:rsidRDefault="00E47FE6" w:rsidP="00E47FE6">
      <w:pPr>
        <w:pStyle w:val="ListParagraph"/>
        <w:ind w:left="0" w:right="-720"/>
        <w:rPr>
          <w:b/>
          <w:color w:val="000000" w:themeColor="text1"/>
          <w:u w:val="single"/>
        </w:rPr>
      </w:pPr>
    </w:p>
    <w:p w:rsidR="00E47FE6" w:rsidRPr="00E807C5" w:rsidRDefault="00E47FE6" w:rsidP="00E47FE6">
      <w:pPr>
        <w:rPr>
          <w:b/>
          <w:i/>
          <w:color w:val="000000" w:themeColor="text1"/>
          <w:sz w:val="28"/>
          <w:szCs w:val="28"/>
        </w:rPr>
      </w:pPr>
      <w:r w:rsidRPr="00E807C5">
        <w:rPr>
          <w:b/>
          <w:i/>
          <w:color w:val="000000" w:themeColor="text1"/>
          <w:sz w:val="28"/>
          <w:szCs w:val="28"/>
        </w:rPr>
        <w:t>Take this form to your group and return it to the H&amp;I Area Chair at ASC. Santa Cruz Area BTW will match you with an inmate and Monterey County Area BTW will provide you with the name and address, so you can start corresponding. Please return this form promptly so we can get the program started. If you have questions, please call (831) 758-1630 Ext 815</w:t>
      </w:r>
    </w:p>
    <w:p w:rsidR="00E47FE6" w:rsidRDefault="00E47FE6" w:rsidP="00E47FE6">
      <w:pPr>
        <w:jc w:val="center"/>
        <w:rPr>
          <w:b/>
          <w:color w:val="0070C0"/>
          <w:sz w:val="36"/>
          <w:szCs w:val="36"/>
        </w:rPr>
      </w:pPr>
    </w:p>
    <w:p w:rsidR="00E47FE6" w:rsidRPr="00E87FFE" w:rsidRDefault="00E47FE6" w:rsidP="00E47FE6">
      <w:pPr>
        <w:jc w:val="center"/>
        <w:rPr>
          <w:b/>
          <w:color w:val="0070C0"/>
          <w:sz w:val="36"/>
          <w:szCs w:val="36"/>
        </w:rPr>
      </w:pPr>
    </w:p>
    <w:p w:rsidR="00E10E22" w:rsidRDefault="00E10E22"/>
    <w:sectPr w:rsidR="00E10E22" w:rsidSect="003B3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B1975"/>
    <w:multiLevelType w:val="hybridMultilevel"/>
    <w:tmpl w:val="F1C21E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E6"/>
    <w:rsid w:val="003B353E"/>
    <w:rsid w:val="00E10E22"/>
    <w:rsid w:val="00E4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5E2944"/>
  <w14:defaultImageDpi w14:val="32767"/>
  <w15:chartTrackingRefBased/>
  <w15:docId w15:val="{035752C7-E8B6-DD4C-BAB5-754FF88D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7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FE6"/>
    <w:pPr>
      <w:ind w:left="720"/>
      <w:contextualSpacing/>
    </w:pPr>
  </w:style>
  <w:style w:type="table" w:styleId="TableGrid">
    <w:name w:val="Table Grid"/>
    <w:basedOn w:val="TableNormal"/>
    <w:uiPriority w:val="39"/>
    <w:rsid w:val="00E47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2018-05-03T16:11:00Z</cp:lastPrinted>
  <dcterms:created xsi:type="dcterms:W3CDTF">2018-05-03T16:07:00Z</dcterms:created>
  <dcterms:modified xsi:type="dcterms:W3CDTF">2018-05-03T16:13:00Z</dcterms:modified>
</cp:coreProperties>
</file>